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9D6" w:rsidRPr="005E19D6" w:rsidRDefault="005E19D6" w:rsidP="005E19D6">
      <w:pPr>
        <w:shd w:val="clear" w:color="auto" w:fill="FFFFFF"/>
        <w:spacing w:after="0" w:line="240" w:lineRule="auto"/>
        <w:jc w:val="center"/>
        <w:outlineLvl w:val="0"/>
        <w:rPr>
          <w:rFonts w:ascii="Arial" w:eastAsia="Times New Roman" w:hAnsi="Arial" w:cs="Arial"/>
          <w:color w:val="785432"/>
          <w:kern w:val="36"/>
          <w:sz w:val="48"/>
          <w:szCs w:val="48"/>
        </w:rPr>
      </w:pPr>
      <w:r w:rsidRPr="005E19D6">
        <w:rPr>
          <w:rFonts w:ascii="Arial" w:eastAsia="Times New Roman" w:hAnsi="Arial" w:cs="Arial"/>
          <w:color w:val="785432"/>
          <w:kern w:val="36"/>
          <w:sz w:val="48"/>
          <w:szCs w:val="48"/>
        </w:rPr>
        <w:t>Discussion: What Can America Learn From Japan?</w:t>
      </w:r>
    </w:p>
    <w:p w:rsidR="005E19D6" w:rsidRPr="005E19D6" w:rsidRDefault="005E19D6" w:rsidP="005E19D6">
      <w:pPr>
        <w:shd w:val="clear" w:color="auto" w:fill="FFFFFF"/>
        <w:spacing w:after="0" w:line="240" w:lineRule="auto"/>
        <w:rPr>
          <w:rFonts w:ascii="Arial" w:eastAsia="Times New Roman" w:hAnsi="Arial" w:cs="Arial"/>
          <w:color w:val="000000"/>
          <w:sz w:val="24"/>
          <w:szCs w:val="24"/>
        </w:rPr>
      </w:pPr>
      <w:r w:rsidRPr="005E19D6">
        <w:rPr>
          <w:rFonts w:ascii="Arial" w:eastAsia="Times New Roman" w:hAnsi="Arial" w:cs="Arial"/>
          <w:color w:val="000000"/>
          <w:sz w:val="24"/>
          <w:szCs w:val="24"/>
        </w:rPr>
        <w:t xml:space="preserve">As the week’s resources reveal, the Japanese experience demonstrates the importance of cultural issues, such as caring and sharing, that profoundly influence health outcomes. Without considering culture, one cannot begin to explain why Japan is the world’s healthiest nation on most mortality indicators despite having a high proportion of men smoking and the highest rates of </w:t>
      </w:r>
      <w:r w:rsidRPr="005E19D6">
        <w:rPr>
          <w:rFonts w:ascii="Arial" w:eastAsia="Times New Roman" w:hAnsi="Arial" w:cs="Arial"/>
          <w:noProof/>
          <w:color w:val="000000"/>
          <w:sz w:val="24"/>
          <w:szCs w:val="24"/>
          <w:u w:val="thick" w:color="E2534F"/>
        </w:rPr>
        <w:t>low-birth weight</w:t>
      </w:r>
      <w:r w:rsidRPr="005E19D6">
        <w:rPr>
          <w:rFonts w:ascii="Arial" w:eastAsia="Times New Roman" w:hAnsi="Arial" w:cs="Arial"/>
          <w:color w:val="000000"/>
          <w:sz w:val="24"/>
          <w:szCs w:val="24"/>
        </w:rPr>
        <w:t xml:space="preserve"> babies among </w:t>
      </w:r>
      <w:r w:rsidRPr="005E19D6">
        <w:rPr>
          <w:rFonts w:ascii="Arial" w:eastAsia="Times New Roman" w:hAnsi="Arial" w:cs="Arial"/>
          <w:noProof/>
          <w:color w:val="000000"/>
          <w:sz w:val="24"/>
          <w:szCs w:val="24"/>
          <w:u w:val="thick" w:color="28B473"/>
        </w:rPr>
        <w:t>rich</w:t>
      </w:r>
      <w:r w:rsidRPr="005E19D6">
        <w:rPr>
          <w:rFonts w:ascii="Arial" w:eastAsia="Times New Roman" w:hAnsi="Arial" w:cs="Arial"/>
          <w:color w:val="000000"/>
          <w:sz w:val="24"/>
          <w:szCs w:val="24"/>
        </w:rPr>
        <w:t xml:space="preserve"> nations.</w:t>
      </w:r>
    </w:p>
    <w:p w:rsidR="005E19D6" w:rsidRPr="005E19D6" w:rsidRDefault="005E19D6" w:rsidP="005E19D6">
      <w:pPr>
        <w:shd w:val="clear" w:color="auto" w:fill="FFFFFF"/>
        <w:spacing w:after="0" w:line="240" w:lineRule="auto"/>
        <w:rPr>
          <w:rFonts w:ascii="Arial" w:eastAsia="Times New Roman" w:hAnsi="Arial" w:cs="Arial"/>
          <w:color w:val="000000"/>
          <w:sz w:val="24"/>
          <w:szCs w:val="24"/>
        </w:rPr>
      </w:pPr>
      <w:r w:rsidRPr="005E19D6">
        <w:rPr>
          <w:rFonts w:ascii="Arial" w:eastAsia="Times New Roman" w:hAnsi="Arial" w:cs="Arial"/>
          <w:color w:val="000000"/>
          <w:sz w:val="24"/>
          <w:szCs w:val="24"/>
        </w:rPr>
        <w:t>Furthermore, health outcomes in Japan are significantly better than those in the U.S., even though the U.S. spends much more on health care. What can the U.S. learn from this country?</w:t>
      </w:r>
    </w:p>
    <w:p w:rsidR="005E19D6" w:rsidRPr="005E19D6" w:rsidRDefault="005E19D6" w:rsidP="005E19D6">
      <w:pPr>
        <w:shd w:val="clear" w:color="auto" w:fill="FFFFFF"/>
        <w:spacing w:after="0" w:line="240" w:lineRule="auto"/>
        <w:rPr>
          <w:rFonts w:ascii="Arial" w:eastAsia="Times New Roman" w:hAnsi="Arial" w:cs="Arial"/>
          <w:color w:val="000000"/>
          <w:sz w:val="24"/>
          <w:szCs w:val="24"/>
        </w:rPr>
      </w:pPr>
      <w:r w:rsidRPr="005E19D6">
        <w:rPr>
          <w:rFonts w:ascii="Arial" w:eastAsia="Times New Roman" w:hAnsi="Arial" w:cs="Arial"/>
          <w:b/>
          <w:bCs/>
          <w:color w:val="000000"/>
          <w:sz w:val="24"/>
          <w:szCs w:val="24"/>
        </w:rPr>
        <w:t>To prepare</w:t>
      </w:r>
      <w:r w:rsidRPr="005E19D6">
        <w:rPr>
          <w:rFonts w:ascii="Arial" w:eastAsia="Times New Roman" w:hAnsi="Arial" w:cs="Arial"/>
          <w:color w:val="000000"/>
          <w:sz w:val="24"/>
          <w:szCs w:val="24"/>
        </w:rPr>
        <w:t xml:space="preserve"> for this Discussion, review </w:t>
      </w:r>
      <w:r w:rsidRPr="005E19D6">
        <w:rPr>
          <w:rFonts w:ascii="Arial" w:eastAsia="Times New Roman" w:hAnsi="Arial" w:cs="Arial"/>
          <w:noProof/>
          <w:color w:val="000000"/>
          <w:sz w:val="24"/>
          <w:szCs w:val="24"/>
          <w:u w:val="thick" w:color="28B473"/>
        </w:rPr>
        <w:t>your</w:t>
      </w:r>
      <w:r w:rsidRPr="005E19D6">
        <w:rPr>
          <w:rFonts w:ascii="Arial" w:eastAsia="Times New Roman" w:hAnsi="Arial" w:cs="Arial"/>
          <w:color w:val="000000"/>
          <w:sz w:val="24"/>
          <w:szCs w:val="24"/>
        </w:rPr>
        <w:t xml:space="preserve"> Learning Resources on Japan’s health status.</w:t>
      </w:r>
    </w:p>
    <w:p w:rsidR="005E19D6" w:rsidRPr="005E19D6" w:rsidRDefault="005E19D6" w:rsidP="005E19D6">
      <w:pPr>
        <w:shd w:val="clear" w:color="auto" w:fill="FFFFFF"/>
        <w:spacing w:after="0" w:line="240" w:lineRule="auto"/>
        <w:outlineLvl w:val="3"/>
        <w:rPr>
          <w:rFonts w:ascii="Arial" w:eastAsia="Times New Roman" w:hAnsi="Arial" w:cs="Arial"/>
          <w:color w:val="785432"/>
          <w:sz w:val="24"/>
          <w:szCs w:val="24"/>
        </w:rPr>
      </w:pPr>
      <w:r w:rsidRPr="005E19D6">
        <w:rPr>
          <w:rFonts w:ascii="Arial" w:eastAsia="Times New Roman" w:hAnsi="Arial" w:cs="Arial"/>
          <w:color w:val="785432"/>
          <w:sz w:val="24"/>
          <w:szCs w:val="24"/>
        </w:rPr>
        <w:t>By Day 4</w:t>
      </w:r>
    </w:p>
    <w:p w:rsidR="005E19D6" w:rsidRPr="005E19D6" w:rsidRDefault="005E19D6" w:rsidP="005E19D6">
      <w:pPr>
        <w:shd w:val="clear" w:color="auto" w:fill="FFFFFF"/>
        <w:spacing w:after="0" w:line="240" w:lineRule="auto"/>
        <w:rPr>
          <w:rFonts w:ascii="Arial" w:eastAsia="Times New Roman" w:hAnsi="Arial" w:cs="Arial"/>
          <w:color w:val="000000"/>
          <w:sz w:val="24"/>
          <w:szCs w:val="24"/>
        </w:rPr>
      </w:pPr>
      <w:r w:rsidRPr="005E19D6">
        <w:rPr>
          <w:rFonts w:ascii="Arial" w:eastAsia="Times New Roman" w:hAnsi="Arial" w:cs="Arial"/>
          <w:b/>
          <w:bCs/>
          <w:color w:val="000000"/>
          <w:sz w:val="24"/>
          <w:szCs w:val="24"/>
        </w:rPr>
        <w:t>Post </w:t>
      </w:r>
      <w:r w:rsidRPr="005E19D6">
        <w:rPr>
          <w:rFonts w:ascii="Arial" w:eastAsia="Times New Roman" w:hAnsi="Arial" w:cs="Arial"/>
          <w:color w:val="000000"/>
          <w:sz w:val="24"/>
          <w:szCs w:val="24"/>
        </w:rPr>
        <w:t xml:space="preserve">a brief analysis of how reconstruction after World War II contributed to Japan’s contemporary health status. Then, summarize one significant political feature and one legal feature of Japan’s contemporary health care system that contributes to Japan’s population health status. Offer two reasons (historical, political, legal, </w:t>
      </w:r>
      <w:r w:rsidRPr="005E19D6">
        <w:rPr>
          <w:rFonts w:ascii="Arial" w:eastAsia="Times New Roman" w:hAnsi="Arial" w:cs="Arial"/>
          <w:noProof/>
          <w:color w:val="000000"/>
          <w:sz w:val="24"/>
          <w:szCs w:val="24"/>
          <w:u w:val="thick" w:color="28B473"/>
        </w:rPr>
        <w:t>and/or</w:t>
      </w:r>
      <w:r w:rsidRPr="005E19D6">
        <w:rPr>
          <w:rFonts w:ascii="Arial" w:eastAsia="Times New Roman" w:hAnsi="Arial" w:cs="Arial"/>
          <w:color w:val="000000"/>
          <w:sz w:val="24"/>
          <w:szCs w:val="24"/>
        </w:rPr>
        <w:t xml:space="preserve"> cultural) for the disparity between the Japanese and American populations in health achievement. Finally, suggest two lessons other countries can learn from the Japanese experience to improve their </w:t>
      </w:r>
      <w:r w:rsidRPr="005E19D6">
        <w:rPr>
          <w:rFonts w:ascii="Arial" w:eastAsia="Times New Roman" w:hAnsi="Arial" w:cs="Arial"/>
          <w:noProof/>
          <w:color w:val="000000"/>
          <w:sz w:val="24"/>
          <w:szCs w:val="24"/>
          <w:u w:val="thick" w:color="28B473"/>
        </w:rPr>
        <w:t>own</w:t>
      </w:r>
      <w:r w:rsidRPr="005E19D6">
        <w:rPr>
          <w:rFonts w:ascii="Arial" w:eastAsia="Times New Roman" w:hAnsi="Arial" w:cs="Arial"/>
          <w:color w:val="000000"/>
          <w:sz w:val="24"/>
          <w:szCs w:val="24"/>
        </w:rPr>
        <w:t xml:space="preserve"> health status. Expand on </w:t>
      </w:r>
      <w:r w:rsidRPr="005E19D6">
        <w:rPr>
          <w:rFonts w:ascii="Arial" w:eastAsia="Times New Roman" w:hAnsi="Arial" w:cs="Arial"/>
          <w:noProof/>
          <w:color w:val="000000"/>
          <w:sz w:val="24"/>
          <w:szCs w:val="24"/>
          <w:u w:val="thick" w:color="28B473"/>
        </w:rPr>
        <w:t>your</w:t>
      </w:r>
      <w:r w:rsidRPr="005E19D6">
        <w:rPr>
          <w:rFonts w:ascii="Arial" w:eastAsia="Times New Roman" w:hAnsi="Arial" w:cs="Arial"/>
          <w:color w:val="000000"/>
          <w:sz w:val="24"/>
          <w:szCs w:val="24"/>
        </w:rPr>
        <w:t xml:space="preserve"> insights utilizing the Learning Resources.</w:t>
      </w:r>
    </w:p>
    <w:p w:rsidR="005E19D6" w:rsidRPr="005E19D6" w:rsidRDefault="005E19D6" w:rsidP="005E19D6">
      <w:pPr>
        <w:shd w:val="clear" w:color="auto" w:fill="FFFFFF"/>
        <w:spacing w:after="0" w:line="240" w:lineRule="auto"/>
        <w:rPr>
          <w:rFonts w:ascii="Arial" w:eastAsia="Times New Roman" w:hAnsi="Arial" w:cs="Arial"/>
          <w:color w:val="000000"/>
          <w:sz w:val="24"/>
          <w:szCs w:val="24"/>
        </w:rPr>
      </w:pPr>
      <w:r w:rsidRPr="005E19D6">
        <w:rPr>
          <w:rFonts w:ascii="Arial" w:eastAsia="Times New Roman" w:hAnsi="Arial" w:cs="Arial"/>
          <w:i/>
          <w:iCs/>
          <w:color w:val="000000"/>
          <w:sz w:val="24"/>
          <w:szCs w:val="24"/>
        </w:rPr>
        <w:t xml:space="preserve">Use APA formatting for </w:t>
      </w:r>
      <w:r w:rsidRPr="005E19D6">
        <w:rPr>
          <w:rFonts w:ascii="Arial" w:eastAsia="Times New Roman" w:hAnsi="Arial" w:cs="Arial"/>
          <w:i/>
          <w:iCs/>
          <w:noProof/>
          <w:color w:val="000000"/>
          <w:sz w:val="24"/>
          <w:szCs w:val="24"/>
          <w:u w:val="thick" w:color="28B473"/>
        </w:rPr>
        <w:t>your</w:t>
      </w:r>
      <w:r w:rsidRPr="005E19D6">
        <w:rPr>
          <w:rFonts w:ascii="Arial" w:eastAsia="Times New Roman" w:hAnsi="Arial" w:cs="Arial"/>
          <w:i/>
          <w:iCs/>
          <w:color w:val="000000"/>
          <w:sz w:val="24"/>
          <w:szCs w:val="24"/>
        </w:rPr>
        <w:t xml:space="preserve"> Discussion and to cite </w:t>
      </w:r>
      <w:r w:rsidRPr="005E19D6">
        <w:rPr>
          <w:rFonts w:ascii="Arial" w:eastAsia="Times New Roman" w:hAnsi="Arial" w:cs="Arial"/>
          <w:i/>
          <w:iCs/>
          <w:noProof/>
          <w:color w:val="000000"/>
          <w:sz w:val="24"/>
          <w:szCs w:val="24"/>
          <w:u w:val="thick" w:color="28B473"/>
        </w:rPr>
        <w:t>your</w:t>
      </w:r>
      <w:r w:rsidRPr="005E19D6">
        <w:rPr>
          <w:rFonts w:ascii="Arial" w:eastAsia="Times New Roman" w:hAnsi="Arial" w:cs="Arial"/>
          <w:i/>
          <w:iCs/>
          <w:color w:val="000000"/>
          <w:sz w:val="24"/>
          <w:szCs w:val="24"/>
        </w:rPr>
        <w:t xml:space="preserve"> resources.</w:t>
      </w:r>
    </w:p>
    <w:p w:rsidR="005E19D6" w:rsidRDefault="005E19D6"/>
    <w:p w:rsidR="005E19D6" w:rsidRDefault="005E19D6">
      <w:r>
        <w:t>Websites to Learning Resources</w:t>
      </w:r>
    </w:p>
    <w:p w:rsidR="005E19D6" w:rsidRPr="005E19D6" w:rsidRDefault="005E19D6" w:rsidP="005E19D6">
      <w:pPr>
        <w:rPr>
          <w:rStyle w:val="Hyperlink"/>
        </w:rPr>
      </w:pPr>
      <w:r w:rsidRPr="005E19D6">
        <w:fldChar w:fldCharType="begin"/>
      </w:r>
      <w:r w:rsidRPr="005E19D6">
        <w:instrText xml:space="preserve"> HYPERLINK "https://doi.org/10.3390/healthcare5040091" \o "Cross-National Differences in Psychosocial Factors of Perinatal Depression: A Systematic Review of India and Japan" \t "_blank" </w:instrText>
      </w:r>
      <w:r w:rsidRPr="005E19D6">
        <w:fldChar w:fldCharType="separate"/>
      </w:r>
    </w:p>
    <w:p w:rsidR="005E19D6" w:rsidRPr="005E19D6" w:rsidRDefault="005E19D6" w:rsidP="005E19D6">
      <w:pPr>
        <w:rPr>
          <w:rStyle w:val="Hyperlink"/>
        </w:rPr>
      </w:pPr>
      <w:r w:rsidRPr="005E19D6">
        <w:rPr>
          <w:rStyle w:val="Hyperlink"/>
        </w:rPr>
        <w:t xml:space="preserve">Takegata, M., Ohashi, Y., Lazarus, A., &amp; Kitamura, T. (2017). Cross-National Differences in Psychosocial Factors of Perinatal Depression: A Systematic Review of India and Japan. </w:t>
      </w:r>
      <w:r w:rsidRPr="005E19D6">
        <w:rPr>
          <w:rStyle w:val="Hyperlink"/>
          <w:i/>
          <w:iCs/>
        </w:rPr>
        <w:t>Healthcare (Basel, Switzerland), 5</w:t>
      </w:r>
      <w:r w:rsidRPr="005E19D6">
        <w:rPr>
          <w:rStyle w:val="Hyperlink"/>
        </w:rPr>
        <w:t xml:space="preserve">(4). Retrieved from https://doi.org/10.3390/healthcare5040091 </w:t>
      </w:r>
    </w:p>
    <w:p w:rsidR="005E19D6" w:rsidRPr="005E19D6" w:rsidRDefault="005E19D6" w:rsidP="005E19D6">
      <w:r w:rsidRPr="005E19D6">
        <w:fldChar w:fldCharType="end"/>
      </w:r>
    </w:p>
    <w:p w:rsidR="005E19D6" w:rsidRPr="005E19D6" w:rsidRDefault="005E19D6" w:rsidP="005E19D6">
      <w:r w:rsidRPr="005E19D6">
        <w:t xml:space="preserve">Bezruchka, S., Namekata, T., &amp; Sistrom, M. G. (2008). </w:t>
      </w:r>
      <w:r w:rsidRPr="005E19D6">
        <w:rPr>
          <w:noProof/>
          <w:u w:val="thick" w:color="28B473"/>
        </w:rPr>
        <w:t>Interplay</w:t>
      </w:r>
      <w:r w:rsidRPr="005E19D6">
        <w:t xml:space="preserve"> of politics and law to promote health: Improving economic equality and health: The case of postwar Japan. </w:t>
      </w:r>
      <w:r w:rsidRPr="005E19D6">
        <w:rPr>
          <w:i/>
          <w:iCs/>
        </w:rPr>
        <w:t>American Journal of Public Health, 98</w:t>
      </w:r>
      <w:r w:rsidRPr="005E19D6">
        <w:t xml:space="preserve">(4), 589–594. </w:t>
      </w:r>
    </w:p>
    <w:p w:rsidR="005E19D6" w:rsidRPr="005E19D6" w:rsidRDefault="005E19D6" w:rsidP="005E19D6">
      <w:r w:rsidRPr="005E19D6">
        <w:rPr>
          <w:b/>
          <w:bCs/>
        </w:rPr>
        <w:t>Note:</w:t>
      </w:r>
      <w:r w:rsidRPr="005E19D6">
        <w:t xml:space="preserve"> Retrieved from Walden Library databases.</w:t>
      </w:r>
    </w:p>
    <w:p w:rsidR="005E19D6" w:rsidRPr="005E19D6" w:rsidRDefault="005E19D6" w:rsidP="005E19D6">
      <w:pPr>
        <w:rPr>
          <w:rStyle w:val="Hyperlink"/>
        </w:rPr>
      </w:pPr>
      <w:r w:rsidRPr="005E19D6">
        <w:fldChar w:fldCharType="begin"/>
      </w:r>
      <w:r w:rsidRPr="005E19D6">
        <w:instrText xml:space="preserve"> HYPERLINK "https://doi.org/10.9745/GHSP-D-14-00175" \o "The Demographic Stretch of the Arc of Life: Social and Cultural Changes That Follow the Demographic Transition" \t "_blank" </w:instrText>
      </w:r>
      <w:r w:rsidRPr="005E19D6">
        <w:fldChar w:fldCharType="separate"/>
      </w:r>
    </w:p>
    <w:p w:rsidR="005E19D6" w:rsidRPr="005E19D6" w:rsidRDefault="005E19D6" w:rsidP="005E19D6">
      <w:pPr>
        <w:rPr>
          <w:rStyle w:val="Hyperlink"/>
        </w:rPr>
      </w:pPr>
      <w:r w:rsidRPr="005E19D6">
        <w:rPr>
          <w:rStyle w:val="Hyperlink"/>
        </w:rPr>
        <w:t xml:space="preserve">Pablos-Mendez, A., Radloff, S. R., Khajavi, K., &amp; Dunst, S. A. (2015). The Demographic Stretch of the Arc of Life: Social and Cultural Changes That Follow the Demographic Transition. </w:t>
      </w:r>
      <w:r w:rsidRPr="005E19D6">
        <w:rPr>
          <w:rStyle w:val="Hyperlink"/>
          <w:i/>
          <w:iCs/>
        </w:rPr>
        <w:t>Global Health: Science and Practice, 3</w:t>
      </w:r>
      <w:r w:rsidRPr="005E19D6">
        <w:rPr>
          <w:rStyle w:val="Hyperlink"/>
        </w:rPr>
        <w:t>(3), 341–351. Retrieved from https://doi.org/10.9745/GHSP-D-14-00175</w:t>
      </w:r>
    </w:p>
    <w:p w:rsidR="005E19D6" w:rsidRPr="005E19D6" w:rsidRDefault="005E19D6" w:rsidP="005E19D6">
      <w:pPr>
        <w:rPr>
          <w:rStyle w:val="Hyperlink"/>
        </w:rPr>
      </w:pPr>
      <w:r w:rsidRPr="005E19D6">
        <w:fldChar w:fldCharType="end"/>
      </w:r>
      <w:r w:rsidRPr="005E19D6">
        <w:fldChar w:fldCharType="begin"/>
      </w:r>
      <w:r w:rsidRPr="005E19D6">
        <w:instrText xml:space="preserve"> HYPERLINK "https://doi.org/10.1371/journal.pone.0189112" \o "Changes in social capital and depressive states of middle-aged adults in Japan" \t "_blank" </w:instrText>
      </w:r>
      <w:r w:rsidRPr="005E19D6">
        <w:fldChar w:fldCharType="separate"/>
      </w:r>
    </w:p>
    <w:p w:rsidR="005E19D6" w:rsidRPr="005E19D6" w:rsidRDefault="005E19D6" w:rsidP="005E19D6">
      <w:pPr>
        <w:rPr>
          <w:rStyle w:val="Hyperlink"/>
        </w:rPr>
      </w:pPr>
      <w:r w:rsidRPr="005E19D6">
        <w:rPr>
          <w:rStyle w:val="Hyperlink"/>
        </w:rPr>
        <w:lastRenderedPageBreak/>
        <w:t xml:space="preserve">Nakamine, S., Tachikawa, H., Aiba, M., Takahashi, S., Noguchi, H., Takahashi, H., &amp; Tamiya, N. (2017). </w:t>
      </w:r>
      <w:r w:rsidRPr="005E19D6">
        <w:rPr>
          <w:rStyle w:val="Hyperlink"/>
          <w:noProof/>
          <w:u w:val="thick" w:color="28B473"/>
        </w:rPr>
        <w:t>Changes</w:t>
      </w:r>
      <w:r w:rsidRPr="005E19D6">
        <w:rPr>
          <w:rStyle w:val="Hyperlink"/>
        </w:rPr>
        <w:t xml:space="preserve"> in social capital and depressive states of middle-aged adults in Japan. </w:t>
      </w:r>
      <w:r w:rsidRPr="005E19D6">
        <w:rPr>
          <w:rStyle w:val="Hyperlink"/>
          <w:i/>
          <w:iCs/>
        </w:rPr>
        <w:t>PloS One, 12</w:t>
      </w:r>
      <w:r w:rsidRPr="005E19D6">
        <w:rPr>
          <w:rStyle w:val="Hyperlink"/>
        </w:rPr>
        <w:t xml:space="preserve">(12), e0189112. Retrieved from https://doi.org/10.1371/journal.pone.0189112 </w:t>
      </w:r>
    </w:p>
    <w:p w:rsidR="005E19D6" w:rsidRPr="005E19D6" w:rsidRDefault="005E19D6" w:rsidP="005E19D6">
      <w:pPr>
        <w:rPr>
          <w:rStyle w:val="Hyperlink"/>
        </w:rPr>
      </w:pPr>
      <w:r w:rsidRPr="005E19D6">
        <w:fldChar w:fldCharType="end"/>
      </w:r>
      <w:r w:rsidRPr="005E19D6">
        <w:fldChar w:fldCharType="begin"/>
      </w:r>
      <w:r w:rsidRPr="005E19D6">
        <w:instrText xml:space="preserve"> HYPERLINK "http://www.wpro.who.int/countries/jpn/en/" \o "Country health information profile: Japan" \t "_blank" </w:instrText>
      </w:r>
      <w:r w:rsidRPr="005E19D6">
        <w:fldChar w:fldCharType="separate"/>
      </w:r>
    </w:p>
    <w:p w:rsidR="005E19D6" w:rsidRPr="005E19D6" w:rsidRDefault="005E19D6" w:rsidP="005E19D6">
      <w:pPr>
        <w:rPr>
          <w:rStyle w:val="Hyperlink"/>
        </w:rPr>
      </w:pPr>
      <w:r w:rsidRPr="005E19D6">
        <w:rPr>
          <w:rStyle w:val="Hyperlink"/>
        </w:rPr>
        <w:t xml:space="preserve">World Health Organization Western Pacific Region. (2010). </w:t>
      </w:r>
      <w:r w:rsidRPr="005E19D6">
        <w:rPr>
          <w:rStyle w:val="Hyperlink"/>
          <w:i/>
          <w:iCs/>
        </w:rPr>
        <w:t>Country health information profile: Japan</w:t>
      </w:r>
      <w:r w:rsidRPr="005E19D6">
        <w:rPr>
          <w:rStyle w:val="Hyperlink"/>
        </w:rPr>
        <w:t xml:space="preserve">. Retrieved from http://www.wpro.who.int/countries/jpn/en/ </w:t>
      </w:r>
    </w:p>
    <w:p w:rsidR="005E19D6" w:rsidRPr="005E19D6" w:rsidRDefault="005E19D6" w:rsidP="005E19D6">
      <w:pPr>
        <w:rPr>
          <w:rStyle w:val="Hyperlink"/>
        </w:rPr>
      </w:pPr>
      <w:r w:rsidRPr="005E19D6">
        <w:fldChar w:fldCharType="end"/>
      </w:r>
      <w:r w:rsidRPr="005E19D6">
        <w:fldChar w:fldCharType="begin"/>
      </w:r>
      <w:r w:rsidRPr="005E19D6">
        <w:instrText xml:space="preserve"> HYPERLINK "https://doi.org/10.3390/healthcare5040091" \o "Cross-National Differences in Psychosocial Factors of Perinatal Depression: A Systematic Review of India and Japan" \t "_blank" </w:instrText>
      </w:r>
      <w:r w:rsidRPr="005E19D6">
        <w:fldChar w:fldCharType="separate"/>
      </w:r>
    </w:p>
    <w:p w:rsidR="005E19D6" w:rsidRPr="005E19D6" w:rsidRDefault="005E19D6" w:rsidP="005E19D6">
      <w:pPr>
        <w:rPr>
          <w:rStyle w:val="Hyperlink"/>
        </w:rPr>
      </w:pPr>
      <w:r w:rsidRPr="005E19D6">
        <w:rPr>
          <w:rStyle w:val="Hyperlink"/>
        </w:rPr>
        <w:t xml:space="preserve">Takegata, M., Ohashi, Y., Lazarus, A., &amp; Kitamura, T. (2017). Cross-National Differences in Psychosocial Factors of Perinatal Depression: A Systematic Review of India and Japan. </w:t>
      </w:r>
      <w:r w:rsidRPr="005E19D6">
        <w:rPr>
          <w:rStyle w:val="Hyperlink"/>
          <w:i/>
          <w:iCs/>
        </w:rPr>
        <w:t>Healthcare (Basel, Switzerland), 5</w:t>
      </w:r>
      <w:r w:rsidRPr="005E19D6">
        <w:rPr>
          <w:rStyle w:val="Hyperlink"/>
        </w:rPr>
        <w:t xml:space="preserve">(4). Retrieved from https://doi.org/10.3390/healthcare5040091 </w:t>
      </w:r>
    </w:p>
    <w:p w:rsidR="005E19D6" w:rsidRPr="005E19D6" w:rsidRDefault="005E19D6" w:rsidP="005E19D6">
      <w:r w:rsidRPr="005E19D6">
        <w:fldChar w:fldCharType="end"/>
      </w:r>
    </w:p>
    <w:p w:rsidR="005E19D6" w:rsidRDefault="005E19D6">
      <w:bookmarkStart w:id="0" w:name="_GoBack"/>
      <w:bookmarkEnd w:id="0"/>
    </w:p>
    <w:sectPr w:rsidR="005E19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W2NDcwMzAzNTa3MDdQ0lEKTi0uzszPAykwrAUATCaCIywAAAA="/>
  </w:docVars>
  <w:rsids>
    <w:rsidRoot w:val="005E19D6"/>
    <w:rsid w:val="005E1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E2917"/>
  <w15:chartTrackingRefBased/>
  <w15:docId w15:val="{E75EC457-93CC-4CB1-A9F4-D46296E1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19D6"/>
    <w:rPr>
      <w:color w:val="0563C1" w:themeColor="hyperlink"/>
      <w:u w:val="single"/>
    </w:rPr>
  </w:style>
  <w:style w:type="character" w:styleId="UnresolvedMention">
    <w:name w:val="Unresolved Mention"/>
    <w:basedOn w:val="DefaultParagraphFont"/>
    <w:uiPriority w:val="99"/>
    <w:semiHidden/>
    <w:unhideWhenUsed/>
    <w:rsid w:val="005E19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62822">
      <w:bodyDiv w:val="1"/>
      <w:marLeft w:val="0"/>
      <w:marRight w:val="0"/>
      <w:marTop w:val="0"/>
      <w:marBottom w:val="0"/>
      <w:divBdr>
        <w:top w:val="none" w:sz="0" w:space="0" w:color="auto"/>
        <w:left w:val="none" w:sz="0" w:space="0" w:color="auto"/>
        <w:bottom w:val="none" w:sz="0" w:space="0" w:color="auto"/>
        <w:right w:val="none" w:sz="0" w:space="0" w:color="auto"/>
      </w:divBdr>
      <w:divsChild>
        <w:div w:id="743335520">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430860612">
      <w:bodyDiv w:val="1"/>
      <w:marLeft w:val="0"/>
      <w:marRight w:val="0"/>
      <w:marTop w:val="0"/>
      <w:marBottom w:val="0"/>
      <w:divBdr>
        <w:top w:val="none" w:sz="0" w:space="0" w:color="auto"/>
        <w:left w:val="none" w:sz="0" w:space="0" w:color="auto"/>
        <w:bottom w:val="none" w:sz="0" w:space="0" w:color="auto"/>
        <w:right w:val="none" w:sz="0" w:space="0" w:color="auto"/>
      </w:divBdr>
    </w:div>
    <w:div w:id="1589848409">
      <w:bodyDiv w:val="1"/>
      <w:marLeft w:val="0"/>
      <w:marRight w:val="0"/>
      <w:marTop w:val="0"/>
      <w:marBottom w:val="0"/>
      <w:divBdr>
        <w:top w:val="none" w:sz="0" w:space="0" w:color="auto"/>
        <w:left w:val="none" w:sz="0" w:space="0" w:color="auto"/>
        <w:bottom w:val="none" w:sz="0" w:space="0" w:color="auto"/>
        <w:right w:val="none" w:sz="0" w:space="0" w:color="auto"/>
      </w:divBdr>
      <w:divsChild>
        <w:div w:id="46801050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100948121">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448155338">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70641402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72398488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Discussion: What Can America Learn From Japan?</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monee sherman</dc:creator>
  <cp:keywords/>
  <dc:description/>
  <cp:lastModifiedBy>monee sherman</cp:lastModifiedBy>
  <cp:revision>1</cp:revision>
  <dcterms:created xsi:type="dcterms:W3CDTF">2018-07-07T00:31:00Z</dcterms:created>
  <dcterms:modified xsi:type="dcterms:W3CDTF">2018-07-07T00:33:00Z</dcterms:modified>
</cp:coreProperties>
</file>